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641CC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072B19" w:rsidR="00072B19">
        <w:rPr>
          <w:rFonts w:ascii="Bookman Old Style" w:hAnsi="Bookman Old Style" w:cs="Arial"/>
          <w:sz w:val="24"/>
          <w:szCs w:val="24"/>
        </w:rPr>
        <w:t>Rua Celso Pereira de Camargo, altura do nº 42 e 72, Jardim Macarenko.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EBC2F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6138">
        <w:rPr>
          <w:rFonts w:ascii="Bookman Old Style" w:hAnsi="Bookman Old Style" w:cs="Arial"/>
          <w:sz w:val="24"/>
          <w:szCs w:val="24"/>
        </w:rPr>
        <w:t>26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37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405A2"/>
    <w:rsid w:val="000525FF"/>
    <w:rsid w:val="00053024"/>
    <w:rsid w:val="0005778F"/>
    <w:rsid w:val="00072B19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C76F8"/>
    <w:rsid w:val="002E6BEB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1315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cp:lastPrinted>2021-09-17T17:38:00Z</cp:lastPrinted>
  <dcterms:created xsi:type="dcterms:W3CDTF">2021-06-14T19:34:00Z</dcterms:created>
  <dcterms:modified xsi:type="dcterms:W3CDTF">2024-02-26T18:09:00Z</dcterms:modified>
</cp:coreProperties>
</file>