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39/2024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R$ 500.000,00 (quinhentos mil reais)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fevereiro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