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38/2024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R$ 500.000,00(quinhentos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