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Indico ao Exmo. Sr. Prefeito Municipal, e ele ao departamento competente a solicitação de providências para disponibilização pela rede pública de t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este rápido de esporotricose</w:t>
      </w:r>
      <w:r w:rsidRPr="00000000">
        <w:rPr>
          <w:rFonts w:ascii="Arial" w:eastAsia="Arial" w:hAnsi="Arial" w:cs="Arial"/>
          <w:sz w:val="24"/>
          <w:szCs w:val="24"/>
          <w:rtl w:val="0"/>
        </w:rPr>
        <w:t>, através do qual é possível identificar nos animais a esporotricose transmitida pela espécie Sporothrix brasiliensis, responsável pela forma mais prevalente e virulenta da doença, para evitar o aumento e disseminação da doença.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93433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347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66114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2107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7103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94537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7979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