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REDAÇÃO DO PARÁGRAFO  2º DO ART. 2º DA LEI MUNICÍPAL Nº 6.539 de 22/03/2021.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junho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