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31/2024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HÉLIO SILVA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 criação do Plano Municipal de Informações e Contingências sobre Chuvas.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fevereiro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