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do Plano Municipal de Informações e Contingências sobre Chuvas.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