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Plano Municipal de Informações e Contingências sobre Chuv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