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criação do Plano Municipal de Informações e Contingências sobre Chuv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