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simplificar ou colocar descrição de como resolver o "desafio" necessário para cadastrar solicitações na área de cadastro de solicitações online à Prefeitura (156)</w:t>
      </w:r>
      <w:r w:rsidRPr="00000000">
        <w:rPr>
          <w:rFonts w:ascii="Arial" w:eastAsia="Arial" w:hAnsi="Arial" w:cs="Arial"/>
          <w:sz w:val="24"/>
          <w:szCs w:val="24"/>
          <w:rtl w:val="0"/>
        </w:rPr>
        <w:t>. As solicitações realizadas no portal 156 são cadastradas pela população em geral, havendo necessidade de ser o mais acessível possível.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09 de fevereiro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19088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3674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70030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94729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63713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34051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86908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