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23/2024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a Campanha de Conscientização sobre Segurança Digital nas Escolas Públicas da Rede Municipal de Ensino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