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HÉLIO SILVA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Institui a Campanha de Conscientização sobre Segurança Digital nas Escolas Públicas da Rede Municipal de Ensino no Município de Sumaré e dá outras providências.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16 de fevereiro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