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BB028D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95C3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20479">
        <w:rPr>
          <w:rFonts w:ascii="Arial" w:hAnsi="Arial" w:cs="Arial"/>
          <w:b/>
          <w:sz w:val="24"/>
          <w:szCs w:val="24"/>
          <w:u w:val="single"/>
        </w:rPr>
        <w:t>Décio Ribeiro Borges</w:t>
      </w:r>
      <w:bookmarkStart w:id="1" w:name="_GoBack"/>
      <w:bookmarkEnd w:id="1"/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D2CA3">
        <w:rPr>
          <w:rFonts w:ascii="Arial" w:hAnsi="Arial" w:cs="Arial"/>
          <w:b/>
          <w:sz w:val="24"/>
          <w:szCs w:val="24"/>
          <w:u w:val="single"/>
        </w:rPr>
        <w:t>Luiz Cia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45272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07F9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4A5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58A2F8-2461-4EB5-A4B0-FF0BC37A9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2024-02-19T12:49:00Z</dcterms:created>
  <dcterms:modified xsi:type="dcterms:W3CDTF">2024-02-19T12:49:00Z</dcterms:modified>
</cp:coreProperties>
</file>