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44418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E470D">
        <w:rPr>
          <w:rFonts w:ascii="Arial" w:hAnsi="Arial" w:cs="Arial"/>
          <w:b/>
          <w:sz w:val="24"/>
          <w:szCs w:val="24"/>
          <w:u w:val="single"/>
        </w:rPr>
        <w:t>Rua Antônio Esteves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65753">
        <w:rPr>
          <w:rFonts w:ascii="Arial" w:hAnsi="Arial" w:cs="Arial"/>
          <w:b/>
          <w:sz w:val="24"/>
          <w:szCs w:val="24"/>
          <w:u w:val="single"/>
        </w:rPr>
        <w:t>Residencial Real Parque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3262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1ECA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C32FE-7D83-48E3-AC3F-D6CAB52EC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2024-02-19T12:57:00Z</dcterms:created>
  <dcterms:modified xsi:type="dcterms:W3CDTF">2024-02-19T12:58:00Z</dcterms:modified>
</cp:coreProperties>
</file>