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Serviço Municipal de Assistência Judiciária Gratuita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