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cassação da Inscrição Municipal de empresas que provoquem maus-tratos aos animais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