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riação do Plano Municipal de Informações e Contingências sobre Chuv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