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3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créscimo de dispositivo na Lei Municipal Nº 2.244/1990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