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16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30/2024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30/2024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acréscimo de dispositivo na Lei Municipal Nº 2.244/1990.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