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125/2023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Modifica o artigo 5º do Projeto de Lei nº 125, de 15 de maio de 2023 - Autoriza equipar os parques e áreas de lazer com brinquedos adaptados às crianças portadoras de deficiência motora, conforme especifica.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