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460887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3D144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A3781">
        <w:rPr>
          <w:rFonts w:ascii="Arial" w:hAnsi="Arial" w:cs="Arial"/>
          <w:b/>
          <w:sz w:val="24"/>
          <w:szCs w:val="24"/>
          <w:u w:val="single"/>
        </w:rPr>
        <w:t>Benedito Barbosa de Oliveira</w:t>
      </w:r>
      <w:bookmarkStart w:id="1" w:name="_GoBack"/>
      <w:bookmarkEnd w:id="1"/>
      <w:r w:rsidR="00B46927">
        <w:rPr>
          <w:rFonts w:ascii="Arial" w:hAnsi="Arial" w:cs="Arial"/>
          <w:b/>
          <w:sz w:val="24"/>
          <w:szCs w:val="24"/>
          <w:u w:val="single"/>
        </w:rPr>
        <w:t>, localizada no bairro Jardim Bom Retiro</w:t>
      </w:r>
      <w:r w:rsidR="0084586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AD6E6D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6364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68376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020D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5F65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362B"/>
    <w:rsid w:val="00B34741"/>
    <w:rsid w:val="00B364F0"/>
    <w:rsid w:val="00B36571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1C5F4A-6A5E-4530-A447-8DEA88394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2024-02-15T13:41:00Z</dcterms:created>
  <dcterms:modified xsi:type="dcterms:W3CDTF">2024-02-15T13:41:00Z</dcterms:modified>
</cp:coreProperties>
</file>