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C1C1EB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A6530">
        <w:rPr>
          <w:rFonts w:ascii="Arial" w:hAnsi="Arial" w:cs="Arial"/>
          <w:sz w:val="24"/>
          <w:szCs w:val="24"/>
        </w:rPr>
        <w:t>o recapeamento da Avenida Rebouças</w:t>
      </w:r>
      <w:r w:rsidR="00A01906">
        <w:rPr>
          <w:rFonts w:ascii="Arial" w:hAnsi="Arial" w:cs="Arial"/>
          <w:sz w:val="24"/>
          <w:szCs w:val="24"/>
        </w:rPr>
        <w:t>, P</w:t>
      </w:r>
      <w:r w:rsidR="001A26C0">
        <w:rPr>
          <w:rFonts w:ascii="Arial" w:hAnsi="Arial" w:cs="Arial"/>
          <w:sz w:val="24"/>
          <w:szCs w:val="24"/>
        </w:rPr>
        <w:t>arque</w:t>
      </w:r>
      <w:r w:rsidR="00A01906">
        <w:rPr>
          <w:rFonts w:ascii="Arial" w:hAnsi="Arial" w:cs="Arial"/>
          <w:sz w:val="24"/>
          <w:szCs w:val="24"/>
        </w:rPr>
        <w:t xml:space="preserve"> Resi</w:t>
      </w:r>
      <w:r w:rsidR="00F30348">
        <w:rPr>
          <w:rFonts w:ascii="Arial" w:hAnsi="Arial" w:cs="Arial"/>
          <w:sz w:val="24"/>
          <w:szCs w:val="24"/>
        </w:rPr>
        <w:t>d</w:t>
      </w:r>
      <w:r w:rsidR="00A01906">
        <w:rPr>
          <w:rFonts w:ascii="Arial" w:hAnsi="Arial" w:cs="Arial"/>
          <w:sz w:val="24"/>
          <w:szCs w:val="24"/>
        </w:rPr>
        <w:t xml:space="preserve">encial </w:t>
      </w:r>
      <w:r w:rsidR="00A01906">
        <w:rPr>
          <w:rFonts w:ascii="Arial" w:hAnsi="Arial" w:cs="Arial"/>
          <w:sz w:val="24"/>
          <w:szCs w:val="24"/>
        </w:rPr>
        <w:t>Veccon</w:t>
      </w:r>
      <w:r>
        <w:rPr>
          <w:rFonts w:ascii="Arial" w:hAnsi="Arial" w:cs="Arial"/>
          <w:b/>
          <w:bCs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44953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61321"/>
    <w:rsid w:val="00264139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6F64F8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2021-03-22T20:05:00Z</dcterms:created>
  <dcterms:modified xsi:type="dcterms:W3CDTF">2021-03-22T20:06:00Z</dcterms:modified>
</cp:coreProperties>
</file>