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3C33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>a limpeza de entulhos e sujeiras em ruas e calçadas d</w:t>
      </w:r>
      <w:bookmarkStart w:id="0" w:name="_GoBack"/>
      <w:bookmarkEnd w:id="0"/>
      <w:r w:rsidR="00963B3D">
        <w:rPr>
          <w:rFonts w:ascii="Arial" w:hAnsi="Arial" w:cs="Arial"/>
          <w:sz w:val="24"/>
          <w:szCs w:val="24"/>
        </w:rPr>
        <w:t xml:space="preserve">o </w:t>
      </w:r>
      <w:r w:rsidR="008B2844">
        <w:rPr>
          <w:rFonts w:ascii="Arial" w:hAnsi="Arial" w:cs="Arial"/>
          <w:sz w:val="24"/>
          <w:szCs w:val="24"/>
        </w:rPr>
        <w:t>Parque Franceschini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0229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49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2021-03-22T20:13:00Z</dcterms:created>
  <dcterms:modified xsi:type="dcterms:W3CDTF">2021-03-22T20:16:00Z</dcterms:modified>
</cp:coreProperties>
</file>