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A0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182E">
        <w:rPr>
          <w:rFonts w:ascii="Arial" w:hAnsi="Arial" w:cs="Arial"/>
          <w:sz w:val="24"/>
          <w:szCs w:val="24"/>
        </w:rPr>
        <w:t>Ormezina Ferreira Miranda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D6A722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E2726">
        <w:rPr>
          <w:rFonts w:ascii="Arial" w:hAnsi="Arial" w:cs="Arial"/>
          <w:sz w:val="24"/>
          <w:szCs w:val="24"/>
        </w:rPr>
        <w:t>Sumaré, 15 de fevereiro de 2024.</w:t>
      </w: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767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C50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1428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50B6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4E0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E8F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4D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1E0F"/>
    <w:rsid w:val="008E2653"/>
    <w:rsid w:val="008E2726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179CC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182E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C05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262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2024-02-15T12:26:00Z</dcterms:created>
  <dcterms:modified xsi:type="dcterms:W3CDTF">2024-02-15T12:27:00Z</dcterms:modified>
</cp:coreProperties>
</file>