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Implementação de Identificação Visual nos Prontuários de Pacientes com Autismo na Rede Pública Municipal de Saúde de Sumaré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