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7 de fevereiro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Altera dispositivos da Lei nº 6147 de 14 de março de 2019.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