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s da Lei nº 6147 de 14 de março de 201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