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Altera dispositivos da Lei nº 6147 de 14 de março de 2019.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