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da comercialização, armazenamento e transporte de fogos de artifício de estampido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