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Resolução Nº 2/2024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VEREADORES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Altera o “caput” e o § 1º do art. 152, o §4º e §5º do art. 188, todos da Resolução n° 311, de 16 de dezembro de 2020 (Regimento Interno da Câmara Municipal de Sumaré).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48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48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