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Resolução Nº 1/2024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VEREADORES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“Altera a Redação do art. 28, da Resolução nº 282, de 12 de abril de 2017 (Código de Ética e Decoro Parlamentar)”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