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EREADO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ltera a Redação do art. 28, da Resolução nº 282, de 12 de abril de 2017 (Código de Ética e Decoro Parlamentar)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