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R$145.000,00 (cento e quarenta e cinco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