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SIRINEU  ARAUJO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equipar os parques e áreas de lazer com brinquedos adaptados às crianças portadoras de deficiência motora, conforme especifica.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