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BD2150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2C2D76">
        <w:rPr>
          <w:sz w:val="28"/>
          <w:szCs w:val="28"/>
        </w:rPr>
        <w:t xml:space="preserve">construída lombada na </w:t>
      </w:r>
      <w:r w:rsidR="00E439C8">
        <w:rPr>
          <w:sz w:val="28"/>
          <w:szCs w:val="28"/>
        </w:rPr>
        <w:t>Rua 04 – Parque Residencial 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A7588A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714">
        <w:rPr>
          <w:sz w:val="28"/>
          <w:szCs w:val="28"/>
        </w:rPr>
        <w:t>05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9757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C5D6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C5D60"/>
    <w:rsid w:val="001D6597"/>
    <w:rsid w:val="001F3913"/>
    <w:rsid w:val="002C048C"/>
    <w:rsid w:val="002C2D76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614C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39C8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2024-01-30T14:58:00Z</cp:lastPrinted>
  <dcterms:created xsi:type="dcterms:W3CDTF">2024-02-05T12:27:00Z</dcterms:created>
  <dcterms:modified xsi:type="dcterms:W3CDTF">2024-02-05T12:27:00Z</dcterms:modified>
</cp:coreProperties>
</file>