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307/2023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307/2023 - “Modifica os artigos 18, 37, 132, 285 e cria o parágrafo 3º no artigo 285 do Projeto de Lei nº 307, de 21 de novembro de 2023, de autoria do Prefeito Luiz Alfredo Castro Ruzza Dalben”.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