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307/2023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SOUZA, 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Nº 307/2023 - “Modifica os artigos 18, 37, 132, 285 e cria o parágrafo 3º no artigo 285 do Projeto de Lei nº 307, de 21 de novembro de 2023, de autoria do Prefeito Luiz Alfredo Castro Ruzza Dalben”.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