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7/2023 - “Modifica os artigos 18, 37, 132, 285 e cria o parágrafo 3º no artigo 285 do Projeto de Lei nº 307, de 21 de novembro de 2023, de autoria do Prefeito Luiz Alfredo Castro Ruzza Dalbe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