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307/2023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SOUZA, 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307/2023 - “Modifica os artigos 18, 37, 132, 285 e cria o parágrafo 3º no artigo 285 do Projeto de Lei nº 307, de 21 de novembro de 2023, de autoria do Prefeito Luiz Alfredo Castro Ruzza Dalben”.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