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SOUZA, 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ao Projeto de Lei Nº 307/2023 - “Modifica os artigos 18, 37, 132, 285 e cria o parágrafo 3º no artigo 285 do Projeto de Lei nº 307, de 21 de novembro de 2023, de autoria do Prefeito Luiz Alfredo Castro Ruzza Dalben”.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