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302/2023 - “Modifica o incisos II, IV e VII do artigo 36 do Projeto de Lei nº 302 de 16 de novembro de 2023, de autoria do Prefeito Municipal Luiz Alfredo Castro Ruzza Dalben”..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