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302/2023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SOUZA, 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Nº 302/2023 - “Modifica o incisos II, IV e VII do artigo 36 do Projeto de Lei nº 302 de 16 de novembro de 2023, de autoria do Prefeito Municipal Luiz Alfredo Castro Ruzza Dalben”..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