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302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, 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ao Projeto de Lei Nº 302/2023 - “Modifica o incisos II, IV e VII do artigo 36 do Projeto de Lei nº 302 de 16 de novembro de 2023, de autoria do Prefeito Municipal Luiz Alfredo Castro Ruzza Dalben”.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