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302/2023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“Dispõe sobre o Plano Diretor de Desenvolvimento Sustentável do Município de Sumaré”. EMENDA ADITIVA: Acrescer os Parágrafos Primeiro e Segundo ao artigo 14 da Lei nº 302/2023.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