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69FC0" w14:textId="77777777" w:rsidR="00EC2AE8" w:rsidRDefault="00000000" w:rsidP="00EC2AE8">
      <w:pPr>
        <w:jc w:val="both"/>
        <w:rPr>
          <w:rFonts w:ascii="Cambria" w:hAnsi="Cambria"/>
          <w:b/>
          <w:vanish/>
          <w:sz w:val="24"/>
          <w:szCs w:val="24"/>
          <w:specVanish/>
        </w:rPr>
      </w:pPr>
      <w:permStart w:id="1379015690" w:edGrp="everyone"/>
      <w:r>
        <w:rPr>
          <w:rFonts w:ascii="Cambria" w:hAnsi="Cambria"/>
          <w:b/>
          <w:sz w:val="24"/>
          <w:szCs w:val="24"/>
        </w:rPr>
        <w:t>EMENDA MODIFICATIVA Nº______ AO PROJETO DE LEI Nº 302, DE 16 DE NOVEMBRO DE 2023</w:t>
      </w:r>
    </w:p>
    <w:p w14:paraId="1ACB6331" w14:textId="77777777" w:rsidR="00EC2AE8" w:rsidRDefault="00000000" w:rsidP="00EC2AE8">
      <w:pPr>
        <w:ind w:right="-567" w:firstLine="1701"/>
        <w:jc w:val="both"/>
        <w:rPr>
          <w:rFonts w:ascii="Cambria" w:hAnsi="Cambria"/>
          <w:sz w:val="24"/>
          <w:szCs w:val="24"/>
        </w:rPr>
      </w:pPr>
      <w:r>
        <w:rPr>
          <w:rFonts w:ascii="Cambria" w:hAnsi="Cambria"/>
          <w:sz w:val="24"/>
          <w:szCs w:val="24"/>
        </w:rPr>
        <w:t xml:space="preserve"> </w:t>
      </w:r>
    </w:p>
    <w:p w14:paraId="07A90B7F" w14:textId="77777777" w:rsidR="00EC2AE8" w:rsidRDefault="00EC2AE8" w:rsidP="00EC2AE8">
      <w:pPr>
        <w:ind w:right="-567" w:firstLine="1701"/>
        <w:jc w:val="both"/>
        <w:rPr>
          <w:rFonts w:ascii="Cambria" w:hAnsi="Cambria"/>
          <w:i/>
          <w:sz w:val="24"/>
          <w:szCs w:val="24"/>
        </w:rPr>
      </w:pPr>
    </w:p>
    <w:p w14:paraId="7B2ABF8E" w14:textId="77777777" w:rsidR="00EC2AE8" w:rsidRDefault="00000000" w:rsidP="00EC2AE8">
      <w:pPr>
        <w:ind w:left="3544"/>
        <w:jc w:val="both"/>
        <w:rPr>
          <w:rFonts w:ascii="Cambria" w:hAnsi="Cambria"/>
          <w:sz w:val="24"/>
          <w:szCs w:val="24"/>
        </w:rPr>
      </w:pPr>
      <w:r>
        <w:rPr>
          <w:rFonts w:ascii="Cambria" w:hAnsi="Cambria"/>
          <w:i/>
          <w:sz w:val="24"/>
          <w:szCs w:val="24"/>
        </w:rPr>
        <w:t>“Modifica o incisos II, IV e VII do artigo 36 do Projeto de Lei nº 302 de 16 de novembro de 2023, de autoria do Prefeito Municipal Luiz Alfredo Castro Ruzza Dalben”.</w:t>
      </w:r>
    </w:p>
    <w:p w14:paraId="3203A22C" w14:textId="77777777" w:rsidR="00EC2AE8" w:rsidRDefault="00EC2AE8" w:rsidP="00EC2AE8">
      <w:pPr>
        <w:ind w:right="-567"/>
        <w:jc w:val="center"/>
        <w:rPr>
          <w:rFonts w:ascii="Cambria" w:hAnsi="Cambria"/>
          <w:b/>
          <w:sz w:val="24"/>
          <w:szCs w:val="24"/>
        </w:rPr>
      </w:pPr>
    </w:p>
    <w:p w14:paraId="507147ED" w14:textId="77777777" w:rsidR="00EC2AE8" w:rsidRDefault="00000000" w:rsidP="00EC2AE8">
      <w:pPr>
        <w:ind w:right="-567"/>
        <w:jc w:val="center"/>
        <w:rPr>
          <w:rFonts w:ascii="Cambria" w:hAnsi="Cambria"/>
          <w:b/>
          <w:bCs/>
          <w:sz w:val="24"/>
          <w:szCs w:val="24"/>
          <w:u w:val="single"/>
        </w:rPr>
      </w:pPr>
      <w:r>
        <w:rPr>
          <w:rFonts w:ascii="Cambria" w:hAnsi="Cambria"/>
          <w:b/>
          <w:bCs/>
          <w:sz w:val="24"/>
          <w:szCs w:val="24"/>
          <w:u w:val="single"/>
        </w:rPr>
        <w:t>EMENDA MODIFICATIVA</w:t>
      </w:r>
    </w:p>
    <w:p w14:paraId="24E1360D" w14:textId="77777777" w:rsidR="00EC2AE8" w:rsidRDefault="00EC2AE8" w:rsidP="00EC2AE8">
      <w:pPr>
        <w:ind w:right="-1"/>
        <w:jc w:val="both"/>
        <w:rPr>
          <w:rFonts w:ascii="Cambria" w:hAnsi="Cambria"/>
          <w:b/>
          <w:sz w:val="24"/>
          <w:szCs w:val="24"/>
        </w:rPr>
      </w:pPr>
    </w:p>
    <w:p w14:paraId="6EE35A3A" w14:textId="77777777" w:rsidR="00EC2AE8" w:rsidRDefault="00000000" w:rsidP="00EC2AE8">
      <w:pPr>
        <w:ind w:right="-1"/>
        <w:jc w:val="both"/>
        <w:rPr>
          <w:rFonts w:ascii="Cambria" w:hAnsi="Cambria"/>
          <w:sz w:val="24"/>
          <w:szCs w:val="24"/>
        </w:rPr>
      </w:pPr>
      <w:r>
        <w:rPr>
          <w:rFonts w:ascii="Cambria" w:hAnsi="Cambria"/>
          <w:b/>
          <w:sz w:val="24"/>
          <w:szCs w:val="24"/>
        </w:rPr>
        <w:tab/>
      </w:r>
      <w:r>
        <w:rPr>
          <w:rFonts w:ascii="Cambria" w:hAnsi="Cambria"/>
          <w:b/>
          <w:sz w:val="24"/>
          <w:szCs w:val="24"/>
        </w:rPr>
        <w:tab/>
        <w:t>O PREFEITO MUNICIPAL DE SUMARÉ</w:t>
      </w:r>
      <w:r>
        <w:rPr>
          <w:rFonts w:ascii="Cambria" w:hAnsi="Cambria"/>
          <w:sz w:val="24"/>
          <w:szCs w:val="24"/>
        </w:rPr>
        <w:t>.</w:t>
      </w:r>
    </w:p>
    <w:p w14:paraId="2309442E" w14:textId="77777777" w:rsidR="00EC2AE8" w:rsidRDefault="00EC2AE8" w:rsidP="00EC2AE8">
      <w:pPr>
        <w:ind w:right="-1" w:firstLine="1134"/>
        <w:jc w:val="both"/>
        <w:rPr>
          <w:rFonts w:ascii="Cambria" w:hAnsi="Cambria"/>
          <w:sz w:val="24"/>
          <w:szCs w:val="24"/>
        </w:rPr>
      </w:pPr>
    </w:p>
    <w:p w14:paraId="35895BC6" w14:textId="77777777" w:rsidR="00EC2AE8" w:rsidRDefault="00000000" w:rsidP="00EC2AE8">
      <w:pPr>
        <w:spacing w:line="276" w:lineRule="auto"/>
        <w:ind w:right="-1"/>
        <w:jc w:val="both"/>
        <w:rPr>
          <w:rFonts w:ascii="Cambria" w:hAnsi="Cambria"/>
          <w:sz w:val="24"/>
          <w:szCs w:val="24"/>
        </w:rPr>
      </w:pPr>
      <w:r>
        <w:rPr>
          <w:rFonts w:ascii="Cambria" w:hAnsi="Cambria"/>
          <w:sz w:val="24"/>
          <w:szCs w:val="24"/>
        </w:rPr>
        <w:tab/>
      </w:r>
      <w:r>
        <w:rPr>
          <w:rFonts w:ascii="Cambria" w:hAnsi="Cambria"/>
          <w:sz w:val="24"/>
          <w:szCs w:val="24"/>
        </w:rPr>
        <w:tab/>
        <w:t>Faço saber que a Câmara Municipal aprovou e sanciono a seguinte emenda modificativa que fará parte integral do Autógrafo.</w:t>
      </w:r>
    </w:p>
    <w:p w14:paraId="71928435" w14:textId="77777777" w:rsidR="00EC2AE8" w:rsidRDefault="00EC2AE8" w:rsidP="00EC2AE8">
      <w:pPr>
        <w:pStyle w:val="card-text"/>
        <w:shd w:val="clear" w:color="auto" w:fill="FFFFFF"/>
        <w:spacing w:before="0" w:beforeAutospacing="0" w:after="0" w:afterAutospacing="0" w:line="276" w:lineRule="auto"/>
        <w:jc w:val="both"/>
        <w:rPr>
          <w:rFonts w:ascii="Cambria" w:hAnsi="Cambria"/>
          <w:bCs/>
        </w:rPr>
      </w:pPr>
    </w:p>
    <w:p w14:paraId="1CE6D7D2" w14:textId="77777777" w:rsidR="00EC2AE8" w:rsidRDefault="00000000" w:rsidP="00EC2AE8">
      <w:pPr>
        <w:pStyle w:val="card-text"/>
        <w:shd w:val="clear" w:color="auto" w:fill="FFFFFF"/>
        <w:spacing w:before="0" w:beforeAutospacing="0" w:line="276" w:lineRule="auto"/>
        <w:jc w:val="both"/>
        <w:rPr>
          <w:rFonts w:ascii="Cambria" w:hAnsi="Cambria"/>
          <w:bCs/>
        </w:rPr>
      </w:pPr>
      <w:r>
        <w:rPr>
          <w:rFonts w:ascii="Cambria" w:hAnsi="Cambria"/>
          <w:bCs/>
        </w:rPr>
        <w:tab/>
      </w:r>
      <w:r>
        <w:rPr>
          <w:rFonts w:ascii="Cambria" w:hAnsi="Cambria"/>
          <w:bCs/>
        </w:rPr>
        <w:tab/>
        <w:t xml:space="preserve">Art. 1º - Os incisos II, IV e VII do </w:t>
      </w:r>
      <w:r>
        <w:rPr>
          <w:rFonts w:ascii="Cambria" w:hAnsi="Cambria"/>
        </w:rPr>
        <w:t xml:space="preserve">artigo 36 do Projeto de Lei nº 302 de 16 de novembro de 2023 </w:t>
      </w:r>
      <w:r>
        <w:rPr>
          <w:rFonts w:ascii="Cambria" w:hAnsi="Cambria"/>
          <w:bCs/>
        </w:rPr>
        <w:t>passam a vigorar com a seguinte redação:</w:t>
      </w:r>
    </w:p>
    <w:p w14:paraId="5EF262C9" w14:textId="77777777" w:rsidR="00EC2AE8" w:rsidRDefault="00000000" w:rsidP="00EC2AE8">
      <w:pPr>
        <w:pStyle w:val="card-text"/>
        <w:shd w:val="clear" w:color="auto" w:fill="FFFFFF"/>
        <w:spacing w:before="0" w:beforeAutospacing="0" w:line="276" w:lineRule="auto"/>
        <w:jc w:val="both"/>
        <w:rPr>
          <w:rFonts w:ascii="Cambria" w:hAnsi="Cambria"/>
          <w:b/>
        </w:rPr>
      </w:pPr>
      <w:r>
        <w:rPr>
          <w:rFonts w:ascii="Cambria" w:hAnsi="Cambria"/>
          <w:bCs/>
        </w:rPr>
        <w:tab/>
      </w:r>
      <w:r>
        <w:rPr>
          <w:rFonts w:ascii="Cambria" w:hAnsi="Cambria"/>
          <w:bCs/>
        </w:rPr>
        <w:tab/>
      </w:r>
      <w:r>
        <w:rPr>
          <w:rFonts w:ascii="Cambria" w:hAnsi="Cambria"/>
          <w:b/>
        </w:rPr>
        <w:t>Art. 36...</w:t>
      </w:r>
    </w:p>
    <w:p w14:paraId="13C4AE83" w14:textId="77777777" w:rsidR="00EC2AE8" w:rsidRDefault="00000000" w:rsidP="00EC2AE8">
      <w:pPr>
        <w:pStyle w:val="card-text"/>
        <w:shd w:val="clear" w:color="auto" w:fill="FFFFFF"/>
        <w:spacing w:before="0" w:beforeAutospacing="0" w:afterAutospacing="0" w:line="276" w:lineRule="auto"/>
        <w:ind w:left="1418"/>
        <w:jc w:val="both"/>
        <w:rPr>
          <w:rFonts w:ascii="Cambria" w:hAnsi="Cambria"/>
          <w:b/>
        </w:rPr>
      </w:pPr>
      <w:r>
        <w:rPr>
          <w:rFonts w:ascii="Cambria" w:hAnsi="Cambria"/>
          <w:b/>
        </w:rPr>
        <w:t xml:space="preserve">II - Administração Regional Nova Veneza – AR2 - corresponde à porção do território formada pelos seguintes loteamentos e condomínios: Chácaras Bela Vista, Chácaras Nova Veneza, Chácaras Reunidas Anhanguera, Chácaras Santa Antonieta, Éden Parque, Jardim Bela Vista, Jardim Das Águas, Jardim do Trevo, Jardim Dom Bosco 1, Jardim Dulce, Jardim Florença, Jardim Irmã Davina, Jardim Luiz Cia, Jardim Mineápolis, Jardim Monte Santo, Jardim Nossa Senhora da Conceição, Jardim Nossa Senhora Da Conceição II, Jardim Nova Veneza, Jardim Nova Veneza Continuação, Jardim Novo Paraná, Jardim Paulistano, Jardim Santa Eliza, Jardim Santa Maria, Jardim São Francisco de Assis, Jardim Seminário, Loteamento Altos de Sumaré, Loteamento Industrial Veccon Zeta, Parque Ideal, Parque Jatobá, Parque Nova Veneza (Inocoop), Parque Residencial Manoel de Vasconcellos, Parque Silva Azevedo, Parque Vereador Euclides Miranda (Cecap), Parque Villa Flores, Parque Virgílio Viel, Residencial Parque da Amizade, Residencial Real Parque Sumaré, Residencial Viva Vista, Vila Carlota, Vila Santa Terezinha, Condomínio Residencial Vivenda, Condomínio Residencial Amabili (Cond. Res. Viver Boa Vista), Condomínio </w:t>
      </w:r>
      <w:r>
        <w:rPr>
          <w:rFonts w:ascii="Cambria" w:hAnsi="Cambria"/>
          <w:b/>
        </w:rPr>
        <w:lastRenderedPageBreak/>
        <w:t xml:space="preserve">Residencial Nobili (Cond. Res. Viver Sumaré), Condomínio Residencial Splendidum, Condomínio Residencial Aurea, Condomínio Residencial Verano, Condomínio Residencial Águas de Ibirá, Condomínio Residencial Águas de Santa Barbara, Condomínio Residencial Águas de </w:t>
      </w:r>
    </w:p>
    <w:p w14:paraId="7B6783DF" w14:textId="77777777" w:rsidR="00EC2AE8" w:rsidRDefault="00EC2AE8" w:rsidP="00EC2AE8">
      <w:pPr>
        <w:pStyle w:val="card-text"/>
        <w:shd w:val="clear" w:color="auto" w:fill="FFFFFF"/>
        <w:spacing w:before="0" w:beforeAutospacing="0" w:afterAutospacing="0" w:line="276" w:lineRule="auto"/>
        <w:ind w:left="1418"/>
        <w:jc w:val="both"/>
        <w:rPr>
          <w:rFonts w:ascii="Cambria" w:hAnsi="Cambria"/>
          <w:b/>
        </w:rPr>
      </w:pPr>
    </w:p>
    <w:p w14:paraId="4D3AE943" w14:textId="77777777" w:rsidR="00EC2AE8" w:rsidRDefault="00000000" w:rsidP="00EC2AE8">
      <w:pPr>
        <w:pStyle w:val="card-text"/>
        <w:shd w:val="clear" w:color="auto" w:fill="FFFFFF"/>
        <w:spacing w:before="0" w:beforeAutospacing="0" w:afterAutospacing="0" w:line="276" w:lineRule="auto"/>
        <w:ind w:left="1418"/>
        <w:jc w:val="both"/>
        <w:rPr>
          <w:rFonts w:ascii="Cambria" w:hAnsi="Cambria"/>
          <w:b/>
        </w:rPr>
      </w:pPr>
      <w:r>
        <w:rPr>
          <w:rFonts w:ascii="Cambria" w:hAnsi="Cambria"/>
          <w:b/>
        </w:rPr>
        <w:t>Araxá, Condomínio Residencial Aguas da Prata, Condomínio Residencial Aguas de São Pedro, Condomínio Residencial Aguas de Lindóia, Condomínio Residencial Califórnia (Par), Condomínio Residencial Praças Ipê Roxo, Condomínio Residencial Multifamiliar, Condomínio Residencial Praças De Sumaré, Construção Condomínio Residencial, Condomínio Residencial Bela Vista, Condomínio Residencial (Sem Nome), Condomínio das Palmeiras I, Condomínio das Palmeiras II, Condomínio dos Lírios, Condomínio dos Girassóis, Condomínio das Azaleias, Condomínio das Bromélias, Condomínio das Magnólias, Condomínio das Primaveras, Condomínio das Margaridas, Condomínio das Lavandas, Condomínio das Rosas, Condomínio das Orquídeas, Condomínio das Hortênsias, Condomínio dos Hibiscos, Condomínio dos Flamboyants, Condomínio dos Jasmins, Condomínio das Violetas, Condomínio das Camomilas, Condomínio das Begônias, Condomínio dos Antúrios, Condomínio das Tulipas, Condomínio dos Crisântemos, Condomínio dos Gerânios, Condomínio dos Manacás, Condomínio das Dálias, Condomínio dos Bambus, Condomínio das Acácias, Condomínio das Gardênias, Condomínio das Paineiras, Condomínio das Caviúnas, Condomínio dos Ipês, Condomínio das Prímulas, Condomínio das Cerejeiras, Condomínio dos Papiros, Condomínio das Amoreiras, Condomínio das Gérberas, Condomínio das Laranjeiras, Condomínio dos Sândalos, Condomínio dos Jacarandás, Condomínio dos Jatobás, Condomínio das Amendoeiras, Condomínio das Angélicas, Condomínio das Jabuticabeiras, Condomínio das Pitangueiras, Condomínio das Oliveiras, Condomínio das Alfazemas, Condomínio dos Cedros, Condomínio dos Alecrins e Condomínio das Alamandas,  Residencial Vila Soma.</w:t>
      </w:r>
    </w:p>
    <w:p w14:paraId="681394DE" w14:textId="77777777" w:rsidR="00EC2AE8" w:rsidRDefault="00000000" w:rsidP="00EC2AE8">
      <w:pPr>
        <w:pStyle w:val="card-text"/>
        <w:shd w:val="clear" w:color="auto" w:fill="FFFFFF"/>
        <w:spacing w:before="0" w:beforeAutospacing="0" w:afterAutospacing="0" w:line="276" w:lineRule="auto"/>
        <w:ind w:left="1418"/>
        <w:jc w:val="both"/>
        <w:rPr>
          <w:rFonts w:ascii="Cambria" w:hAnsi="Cambria"/>
          <w:b/>
        </w:rPr>
      </w:pPr>
      <w:r>
        <w:rPr>
          <w:rFonts w:ascii="Cambria" w:hAnsi="Cambria"/>
          <w:b/>
        </w:rPr>
        <w:t xml:space="preserve">IV. Administração Regional Área CURA - AR4 - corresponde à porção do território formada pelos seguintes loteamentos e condomínios: Jardim Aclimação, Jardim Bom Retiro, Jardim Calegari, Jardim Danúbio Azul, Jardim Denadai, Jardim Maracanã, Jardim Nova Esperança, Jardim Nova Esperança II, Jardim Santiago, Jardim São Francisco, Jardim São Judas Tadeu, Parque das Nações, Parque Industrial Bandeirantes, Parque Santo Antônio, Residencial Santa Joana, Residencial Recanto das Árvores, Residencial Ypiranga, Vila Residencial Bandeirantes I, Vila </w:t>
      </w:r>
      <w:r>
        <w:rPr>
          <w:rFonts w:ascii="Cambria" w:hAnsi="Cambria"/>
          <w:b/>
        </w:rPr>
        <w:lastRenderedPageBreak/>
        <w:t>Residencial Bandeirantes II, Vila Residencial Bandeirantes III, Vila Sol Nascente, Condomínio Residencial Sumaré II, Conjunto Habitacional Sumaré C, Condomínio Residencial Bari, Condomínio Residencial Florence, Condomínio Residencial Genova, Condomínio Residencial Turim, Condomínio Residencial Altos de Sumaré 1, Condomínio</w:t>
      </w:r>
    </w:p>
    <w:p w14:paraId="5242E735" w14:textId="77777777" w:rsidR="00EC2AE8" w:rsidRDefault="00EC2AE8" w:rsidP="00EC2AE8">
      <w:pPr>
        <w:pStyle w:val="card-text"/>
        <w:shd w:val="clear" w:color="auto" w:fill="FFFFFF"/>
        <w:spacing w:before="0" w:beforeAutospacing="0" w:afterAutospacing="0" w:line="276" w:lineRule="auto"/>
        <w:ind w:left="1418"/>
        <w:jc w:val="both"/>
        <w:rPr>
          <w:rFonts w:ascii="Cambria" w:hAnsi="Cambria"/>
          <w:b/>
        </w:rPr>
      </w:pPr>
    </w:p>
    <w:p w14:paraId="6BACBEEF" w14:textId="77777777" w:rsidR="00EC2AE8" w:rsidRDefault="00000000" w:rsidP="00EC2AE8">
      <w:pPr>
        <w:pStyle w:val="card-text"/>
        <w:shd w:val="clear" w:color="auto" w:fill="FFFFFF"/>
        <w:spacing w:before="0" w:beforeAutospacing="0" w:afterAutospacing="0" w:line="276" w:lineRule="auto"/>
        <w:ind w:left="1418"/>
        <w:jc w:val="both"/>
        <w:rPr>
          <w:rFonts w:ascii="Cambria" w:hAnsi="Cambria"/>
          <w:b/>
        </w:rPr>
      </w:pPr>
      <w:r>
        <w:rPr>
          <w:rFonts w:ascii="Cambria" w:hAnsi="Cambria"/>
          <w:b/>
        </w:rPr>
        <w:t xml:space="preserve"> Residencial Altos de Sumaré II e Condomínio Residencial Altos de Sumaré, Vila Operária.</w:t>
      </w:r>
    </w:p>
    <w:p w14:paraId="5D25B921" w14:textId="77777777" w:rsidR="00EC2AE8" w:rsidRDefault="00000000" w:rsidP="00EC2AE8">
      <w:pPr>
        <w:pStyle w:val="card-text"/>
        <w:shd w:val="clear" w:color="auto" w:fill="FFFFFF"/>
        <w:spacing w:before="0" w:beforeAutospacing="0" w:afterAutospacing="0" w:line="276" w:lineRule="auto"/>
        <w:ind w:left="1418"/>
        <w:jc w:val="both"/>
        <w:rPr>
          <w:rFonts w:ascii="Cambria" w:hAnsi="Cambria"/>
          <w:b/>
        </w:rPr>
      </w:pPr>
      <w:r>
        <w:rPr>
          <w:rFonts w:ascii="Cambria" w:hAnsi="Cambria"/>
          <w:b/>
        </w:rPr>
        <w:t>VII. Administração Regional da Bandeirantes - AR7 - corresponde à porção do território formada pelos seguintes loteamentos: Chácaras Cruzeiro do Sul, Chácaras de Recreio Estrela D'Alva, Chácaras Primavera, Parque Dante Marmirolli, Parque São Bento, Sítio do Pau Pintado, Estância Árvore da Vida, Pomares Quilombo, Assentamento I, Assentamento II e Assentamento III.</w:t>
      </w:r>
    </w:p>
    <w:p w14:paraId="0B3C0CD2" w14:textId="77777777" w:rsidR="00EC2AE8" w:rsidRDefault="00000000" w:rsidP="00EC2AE8">
      <w:pPr>
        <w:spacing w:line="276" w:lineRule="auto"/>
        <w:ind w:left="708" w:firstLine="708"/>
        <w:jc w:val="both"/>
        <w:rPr>
          <w:rFonts w:ascii="Cambria" w:hAnsi="Cambria"/>
          <w:sz w:val="24"/>
          <w:szCs w:val="24"/>
        </w:rPr>
      </w:pPr>
      <w:r>
        <w:rPr>
          <w:rFonts w:ascii="Cambria" w:hAnsi="Cambria"/>
          <w:sz w:val="24"/>
          <w:szCs w:val="24"/>
        </w:rPr>
        <w:t>Art. 2º Esta lei entra em vigor na data de sua publicação.</w:t>
      </w:r>
    </w:p>
    <w:p w14:paraId="19C481FF" w14:textId="77777777" w:rsidR="00EC2AE8" w:rsidRDefault="00000000" w:rsidP="00EC2AE8">
      <w:pPr>
        <w:pStyle w:val="Ttulo1"/>
        <w:ind w:left="708" w:right="-567" w:firstLine="708"/>
        <w:rPr>
          <w:rFonts w:ascii="Cambria" w:hAnsi="Cambria" w:cs="Times New Roman"/>
          <w:color w:val="auto"/>
          <w:sz w:val="24"/>
          <w:szCs w:val="24"/>
        </w:rPr>
      </w:pPr>
      <w:r>
        <w:rPr>
          <w:rFonts w:ascii="Cambria" w:hAnsi="Cambria" w:cs="Times New Roman"/>
          <w:color w:val="auto"/>
          <w:sz w:val="24"/>
          <w:szCs w:val="24"/>
        </w:rPr>
        <w:t>Sala das Sessões, 18 de dezembro de 2023.</w:t>
      </w:r>
    </w:p>
    <w:p w14:paraId="22BBE5D6" w14:textId="77777777" w:rsidR="00EC2AE8" w:rsidRDefault="00EC2AE8" w:rsidP="00EC2AE8">
      <w:pPr>
        <w:ind w:right="-567"/>
        <w:jc w:val="center"/>
        <w:rPr>
          <w:rFonts w:ascii="Cambria" w:hAnsi="Cambria" w:cs="Times New Roman"/>
          <w:b/>
          <w:sz w:val="24"/>
          <w:szCs w:val="24"/>
        </w:rPr>
      </w:pPr>
    </w:p>
    <w:p w14:paraId="1D6D0030" w14:textId="77777777" w:rsidR="00EC2AE8" w:rsidRDefault="00EC2AE8" w:rsidP="00EC2AE8">
      <w:pPr>
        <w:ind w:right="-567"/>
        <w:jc w:val="center"/>
        <w:rPr>
          <w:rFonts w:ascii="Cambria" w:hAnsi="Cambria"/>
          <w:b/>
          <w:sz w:val="24"/>
          <w:szCs w:val="24"/>
        </w:rPr>
      </w:pPr>
    </w:p>
    <w:p w14:paraId="79ACE2D0" w14:textId="77777777" w:rsidR="00EC2AE8" w:rsidRDefault="00EC2AE8" w:rsidP="00EC2AE8">
      <w:pPr>
        <w:ind w:right="-567"/>
        <w:jc w:val="center"/>
        <w:rPr>
          <w:rFonts w:ascii="Cambria" w:hAnsi="Cambria"/>
          <w:b/>
          <w:sz w:val="24"/>
          <w:szCs w:val="24"/>
        </w:rPr>
      </w:pPr>
    </w:p>
    <w:p w14:paraId="78863A4C" w14:textId="77777777" w:rsidR="00EC2AE8" w:rsidRDefault="00000000" w:rsidP="00EC2AE8">
      <w:pPr>
        <w:ind w:right="-567"/>
        <w:jc w:val="center"/>
        <w:rPr>
          <w:rFonts w:ascii="Cambria" w:hAnsi="Cambria"/>
          <w:b/>
          <w:sz w:val="24"/>
          <w:szCs w:val="24"/>
        </w:rPr>
      </w:pPr>
      <w:r>
        <w:rPr>
          <w:rFonts w:ascii="Cambria" w:hAnsi="Cambria"/>
          <w:b/>
          <w:sz w:val="24"/>
          <w:szCs w:val="24"/>
        </w:rPr>
        <w:t xml:space="preserve">WILLIAN SOUZA </w:t>
      </w:r>
    </w:p>
    <w:p w14:paraId="507775D0" w14:textId="77777777" w:rsidR="00EC2AE8" w:rsidRDefault="00000000" w:rsidP="00EC2AE8">
      <w:pPr>
        <w:ind w:right="-567"/>
        <w:jc w:val="center"/>
        <w:rPr>
          <w:rFonts w:ascii="Cambria" w:hAnsi="Cambria"/>
          <w:bCs/>
          <w:sz w:val="24"/>
          <w:szCs w:val="24"/>
        </w:rPr>
      </w:pPr>
      <w:r>
        <w:rPr>
          <w:rFonts w:ascii="Cambria" w:hAnsi="Cambria"/>
          <w:bCs/>
          <w:sz w:val="24"/>
          <w:szCs w:val="24"/>
        </w:rPr>
        <w:t>Vereador – Líder de Governo</w:t>
      </w:r>
    </w:p>
    <w:p w14:paraId="11EF7E50" w14:textId="77777777" w:rsidR="00EC2AE8" w:rsidRDefault="00EC2AE8" w:rsidP="00EC2AE8">
      <w:pPr>
        <w:ind w:right="-567"/>
        <w:jc w:val="center"/>
        <w:rPr>
          <w:rFonts w:ascii="Cambria" w:hAnsi="Cambria"/>
          <w:b/>
          <w:sz w:val="24"/>
          <w:szCs w:val="24"/>
        </w:rPr>
      </w:pPr>
    </w:p>
    <w:p w14:paraId="2BCD7D0F" w14:textId="77777777" w:rsidR="00EC2AE8" w:rsidRDefault="00EC2AE8" w:rsidP="00EC2AE8">
      <w:pPr>
        <w:ind w:right="-567"/>
        <w:jc w:val="center"/>
        <w:rPr>
          <w:rFonts w:ascii="Cambria" w:hAnsi="Cambria"/>
          <w:b/>
          <w:sz w:val="24"/>
          <w:szCs w:val="24"/>
        </w:rPr>
      </w:pPr>
    </w:p>
    <w:p w14:paraId="377E697A" w14:textId="77777777" w:rsidR="001D2449" w:rsidRDefault="001D2449" w:rsidP="00EC2AE8">
      <w:pPr>
        <w:ind w:right="-567"/>
        <w:jc w:val="center"/>
        <w:rPr>
          <w:rFonts w:ascii="Cambria" w:hAnsi="Cambria"/>
          <w:b/>
          <w:sz w:val="24"/>
          <w:szCs w:val="24"/>
        </w:rPr>
      </w:pPr>
    </w:p>
    <w:p w14:paraId="0543728F" w14:textId="61B7B503" w:rsidR="00EC2AE8" w:rsidRDefault="001D2449" w:rsidP="004C545E">
      <w:pPr>
        <w:spacing w:after="0" w:line="240" w:lineRule="auto"/>
        <w:ind w:right="-567"/>
        <w:jc w:val="center"/>
        <w:rPr>
          <w:rFonts w:ascii="Cambria" w:hAnsi="Cambria"/>
          <w:b/>
          <w:sz w:val="24"/>
          <w:szCs w:val="24"/>
        </w:rPr>
      </w:pPr>
      <w:r>
        <w:rPr>
          <w:rFonts w:ascii="Cambria" w:hAnsi="Cambria"/>
          <w:b/>
          <w:sz w:val="24"/>
          <w:szCs w:val="24"/>
        </w:rPr>
        <w:t>HELIO SILVA</w:t>
      </w:r>
    </w:p>
    <w:p w14:paraId="4F811A3B" w14:textId="7885F092" w:rsidR="001D2449" w:rsidRPr="004C545E" w:rsidRDefault="001D2449" w:rsidP="004C545E">
      <w:pPr>
        <w:spacing w:after="0" w:line="240" w:lineRule="auto"/>
        <w:ind w:right="-567"/>
        <w:jc w:val="center"/>
        <w:rPr>
          <w:rFonts w:ascii="Cambria" w:hAnsi="Cambria"/>
          <w:bCs/>
          <w:sz w:val="24"/>
          <w:szCs w:val="24"/>
        </w:rPr>
      </w:pPr>
      <w:r w:rsidRPr="004C545E">
        <w:rPr>
          <w:rFonts w:ascii="Cambria" w:hAnsi="Cambria"/>
          <w:bCs/>
          <w:sz w:val="24"/>
          <w:szCs w:val="24"/>
        </w:rPr>
        <w:t xml:space="preserve">PRESIDENTE </w:t>
      </w:r>
    </w:p>
    <w:p w14:paraId="078E7DB8" w14:textId="77777777" w:rsidR="00EC2AE8" w:rsidRDefault="00EC2AE8" w:rsidP="00EC2AE8">
      <w:pPr>
        <w:ind w:right="-567"/>
        <w:jc w:val="center"/>
        <w:rPr>
          <w:rFonts w:ascii="Cambria" w:hAnsi="Cambria"/>
          <w:sz w:val="24"/>
          <w:szCs w:val="24"/>
        </w:rPr>
      </w:pPr>
    </w:p>
    <w:p w14:paraId="00799DF1" w14:textId="77777777" w:rsidR="00EC2AE8" w:rsidRDefault="00EC2AE8" w:rsidP="00EC2AE8">
      <w:pPr>
        <w:ind w:left="2124" w:right="-567" w:firstLine="708"/>
        <w:rPr>
          <w:rFonts w:ascii="Cambria" w:hAnsi="Cambria"/>
          <w:sz w:val="24"/>
          <w:szCs w:val="24"/>
        </w:rPr>
      </w:pPr>
    </w:p>
    <w:p w14:paraId="54ACCC77" w14:textId="77777777" w:rsidR="00EC2AE8" w:rsidRDefault="00EC2AE8" w:rsidP="00EC2AE8">
      <w:pPr>
        <w:ind w:left="2124" w:right="-567" w:firstLine="708"/>
        <w:rPr>
          <w:rFonts w:ascii="Cambria" w:hAnsi="Cambria"/>
          <w:sz w:val="24"/>
          <w:szCs w:val="24"/>
        </w:rPr>
      </w:pPr>
    </w:p>
    <w:p w14:paraId="042CC7A1" w14:textId="77777777" w:rsidR="00EC2AE8" w:rsidRDefault="00EC2AE8" w:rsidP="00EC2AE8">
      <w:pPr>
        <w:rPr>
          <w:rFonts w:ascii="Cambria" w:hAnsi="Cambria"/>
          <w:sz w:val="24"/>
          <w:szCs w:val="24"/>
        </w:rPr>
      </w:pPr>
    </w:p>
    <w:p w14:paraId="44F314A0" w14:textId="77777777" w:rsidR="00EC2AE8" w:rsidRDefault="00EC2AE8" w:rsidP="00EC2AE8">
      <w:pPr>
        <w:rPr>
          <w:rFonts w:ascii="Cambria" w:hAnsi="Cambria"/>
          <w:sz w:val="24"/>
          <w:szCs w:val="24"/>
        </w:rPr>
      </w:pPr>
    </w:p>
    <w:p w14:paraId="3C6B0D40" w14:textId="77777777" w:rsidR="00EC2AE8" w:rsidRDefault="00EC2AE8" w:rsidP="00EC2AE8">
      <w:pPr>
        <w:rPr>
          <w:rFonts w:ascii="Cambria" w:hAnsi="Cambria"/>
          <w:sz w:val="24"/>
          <w:szCs w:val="24"/>
        </w:rPr>
      </w:pPr>
    </w:p>
    <w:p w14:paraId="71E822E5" w14:textId="77777777" w:rsidR="00EC2AE8" w:rsidRDefault="00EC2AE8" w:rsidP="00EC2AE8">
      <w:pPr>
        <w:rPr>
          <w:rFonts w:ascii="Cambria" w:hAnsi="Cambria"/>
          <w:sz w:val="24"/>
          <w:szCs w:val="24"/>
        </w:rPr>
      </w:pPr>
    </w:p>
    <w:p w14:paraId="718F9271" w14:textId="77777777" w:rsidR="00EC2AE8" w:rsidRDefault="00EC2AE8" w:rsidP="00EC2AE8">
      <w:pPr>
        <w:rPr>
          <w:rFonts w:ascii="Cambria" w:hAnsi="Cambria"/>
          <w:sz w:val="24"/>
          <w:szCs w:val="24"/>
        </w:rPr>
      </w:pPr>
    </w:p>
    <w:p w14:paraId="2BF1DE95" w14:textId="77777777" w:rsidR="00EC2AE8" w:rsidRDefault="00EC2AE8" w:rsidP="00EC2AE8">
      <w:pPr>
        <w:rPr>
          <w:rFonts w:ascii="Cambria" w:hAnsi="Cambria"/>
          <w:sz w:val="24"/>
          <w:szCs w:val="24"/>
        </w:rPr>
      </w:pPr>
    </w:p>
    <w:p w14:paraId="78F4B266" w14:textId="77777777" w:rsidR="00EC2AE8" w:rsidRDefault="00000000" w:rsidP="00EC2AE8">
      <w:pPr>
        <w:jc w:val="center"/>
        <w:rPr>
          <w:rFonts w:ascii="Cambria" w:hAnsi="Cambria"/>
          <w:b/>
          <w:bCs/>
          <w:sz w:val="24"/>
          <w:szCs w:val="24"/>
        </w:rPr>
      </w:pPr>
      <w:r>
        <w:rPr>
          <w:rFonts w:ascii="Cambria" w:hAnsi="Cambria"/>
          <w:b/>
          <w:bCs/>
          <w:sz w:val="24"/>
          <w:szCs w:val="24"/>
        </w:rPr>
        <w:t>J U S T I F I C A T I V A</w:t>
      </w:r>
    </w:p>
    <w:p w14:paraId="5E6CDCB4" w14:textId="77777777" w:rsidR="00EC2AE8" w:rsidRDefault="00EC2AE8" w:rsidP="00EC2AE8">
      <w:pPr>
        <w:jc w:val="center"/>
        <w:rPr>
          <w:rFonts w:ascii="Cambria" w:hAnsi="Cambria"/>
          <w:b/>
          <w:bCs/>
          <w:sz w:val="24"/>
          <w:szCs w:val="24"/>
        </w:rPr>
      </w:pPr>
    </w:p>
    <w:p w14:paraId="115BC3BB" w14:textId="77777777" w:rsidR="00EC2AE8" w:rsidRDefault="00000000" w:rsidP="00EC2AE8">
      <w:pPr>
        <w:spacing w:line="276" w:lineRule="auto"/>
        <w:jc w:val="both"/>
        <w:rPr>
          <w:rFonts w:ascii="Cambria" w:hAnsi="Cambria"/>
          <w:sz w:val="24"/>
          <w:szCs w:val="24"/>
        </w:rPr>
      </w:pPr>
      <w:r>
        <w:rPr>
          <w:rFonts w:ascii="Cambria" w:hAnsi="Cambria"/>
          <w:sz w:val="24"/>
          <w:szCs w:val="24"/>
        </w:rPr>
        <w:tab/>
      </w:r>
      <w:r>
        <w:rPr>
          <w:rFonts w:ascii="Cambria" w:hAnsi="Cambria"/>
          <w:sz w:val="24"/>
          <w:szCs w:val="24"/>
        </w:rPr>
        <w:tab/>
        <w:t>Venho através desta justificar as alterações propostas no Projeto de Lei nº 302/2023, que versa sobre o Plano Diretor de Desenvolvimento Sustentável de Sumaré (PDDSS). Em específico, destaco as modificações realizadas no artigo 36 da mencionada lei, nos incisos (II), (IV) e (VII), que incluem respectivamente os bairros "Residencial Vila Soma", "Vila Operária" e os bairros "Sítio do Pau Pintado", "Estância Árvore da Vida", "Pomares Quilombo" e os Assentamentos (I, II e III).</w:t>
      </w:r>
    </w:p>
    <w:p w14:paraId="08708459" w14:textId="77777777" w:rsidR="00EC2AE8" w:rsidRDefault="00EC2AE8" w:rsidP="00EC2AE8">
      <w:pPr>
        <w:spacing w:line="276" w:lineRule="auto"/>
        <w:jc w:val="both"/>
        <w:rPr>
          <w:rFonts w:ascii="Cambria" w:hAnsi="Cambria"/>
          <w:sz w:val="24"/>
          <w:szCs w:val="24"/>
        </w:rPr>
      </w:pPr>
    </w:p>
    <w:p w14:paraId="5F9212A3" w14:textId="77777777" w:rsidR="00EC2AE8" w:rsidRDefault="00000000" w:rsidP="00EC2AE8">
      <w:pPr>
        <w:spacing w:line="276" w:lineRule="auto"/>
        <w:jc w:val="both"/>
        <w:rPr>
          <w:rFonts w:ascii="Cambria" w:hAnsi="Cambria"/>
          <w:sz w:val="24"/>
          <w:szCs w:val="24"/>
        </w:rPr>
      </w:pPr>
      <w:r>
        <w:rPr>
          <w:rFonts w:ascii="Cambria" w:hAnsi="Cambria"/>
          <w:sz w:val="24"/>
          <w:szCs w:val="24"/>
        </w:rPr>
        <w:tab/>
      </w:r>
      <w:r>
        <w:rPr>
          <w:rFonts w:ascii="Cambria" w:hAnsi="Cambria"/>
          <w:sz w:val="24"/>
          <w:szCs w:val="24"/>
        </w:rPr>
        <w:tab/>
        <w:t>Essas alterações buscam garantir que o Plano Diretor de Desenvolvimento Sustentável de Sumaré esteja alinhado com as demandas atuais da nossa cidade promovendo o desenvolvimento de forma justa, equitativa e sustentável.</w:t>
      </w:r>
    </w:p>
    <w:p w14:paraId="01E1DBEC" w14:textId="77777777" w:rsidR="00EC2AE8" w:rsidRDefault="00EC2AE8" w:rsidP="00EC2AE8">
      <w:pPr>
        <w:spacing w:line="276" w:lineRule="auto"/>
        <w:jc w:val="both"/>
        <w:rPr>
          <w:rFonts w:ascii="Cambria" w:hAnsi="Cambria"/>
          <w:sz w:val="24"/>
          <w:szCs w:val="24"/>
        </w:rPr>
      </w:pPr>
    </w:p>
    <w:p w14:paraId="50BEA501" w14:textId="77777777" w:rsidR="00EC2AE8" w:rsidRDefault="00000000" w:rsidP="00EC2AE8">
      <w:pPr>
        <w:spacing w:line="276" w:lineRule="auto"/>
        <w:jc w:val="both"/>
        <w:rPr>
          <w:rFonts w:ascii="Cambria" w:hAnsi="Cambria"/>
          <w:sz w:val="24"/>
          <w:szCs w:val="24"/>
        </w:rPr>
      </w:pPr>
      <w:r>
        <w:rPr>
          <w:rFonts w:ascii="Cambria" w:hAnsi="Cambria"/>
          <w:sz w:val="24"/>
          <w:szCs w:val="24"/>
        </w:rPr>
        <w:tab/>
      </w:r>
      <w:r>
        <w:rPr>
          <w:rFonts w:ascii="Cambria" w:hAnsi="Cambria"/>
          <w:sz w:val="24"/>
          <w:szCs w:val="24"/>
        </w:rPr>
        <w:tab/>
        <w:t>Conto com o apoio de meus colegas vereadores e da população sumareense para a aprovação dessas mudanças, as quais contribuirão significativamente para o crescimento harmonioso e a qualidade de vida de nossa cidade.</w:t>
      </w:r>
    </w:p>
    <w:p w14:paraId="3CCD0104" w14:textId="77777777" w:rsidR="00EC2AE8" w:rsidRDefault="00000000" w:rsidP="00EC2AE8">
      <w:pPr>
        <w:pStyle w:val="Ttulo1"/>
        <w:ind w:left="423" w:right="-567" w:firstLine="1701"/>
        <w:rPr>
          <w:rFonts w:ascii="Cambria" w:hAnsi="Cambria" w:cs="Times New Roman"/>
          <w:color w:val="auto"/>
          <w:sz w:val="24"/>
          <w:szCs w:val="24"/>
        </w:rPr>
      </w:pPr>
      <w:r>
        <w:rPr>
          <w:rFonts w:ascii="Cambria" w:hAnsi="Cambria" w:cs="Times New Roman"/>
          <w:color w:val="auto"/>
          <w:sz w:val="24"/>
          <w:szCs w:val="24"/>
        </w:rPr>
        <w:t>Sala das Sessões, 18 de dezembro de 2023</w:t>
      </w:r>
    </w:p>
    <w:p w14:paraId="1FACC548" w14:textId="77777777" w:rsidR="00EC2AE8" w:rsidRDefault="00EC2AE8" w:rsidP="00EC2AE8">
      <w:pPr>
        <w:rPr>
          <w:rFonts w:ascii="Cambria" w:hAnsi="Cambria" w:cs="Times New Roman"/>
          <w:sz w:val="24"/>
          <w:szCs w:val="24"/>
        </w:rPr>
      </w:pPr>
    </w:p>
    <w:p w14:paraId="421911EE" w14:textId="77777777" w:rsidR="00EC2AE8" w:rsidRDefault="00EC2AE8" w:rsidP="00EC2AE8">
      <w:pPr>
        <w:ind w:right="-567"/>
        <w:rPr>
          <w:rFonts w:ascii="Cambria" w:hAnsi="Cambria"/>
          <w:b/>
          <w:sz w:val="24"/>
          <w:szCs w:val="24"/>
          <w:lang w:eastAsia="pt-BR"/>
        </w:rPr>
      </w:pPr>
    </w:p>
    <w:p w14:paraId="56D1A8D5" w14:textId="77777777" w:rsidR="00EC2AE8" w:rsidRDefault="00EC2AE8" w:rsidP="00EC2AE8">
      <w:pPr>
        <w:ind w:right="-567"/>
        <w:rPr>
          <w:rFonts w:ascii="Cambria" w:hAnsi="Cambria"/>
          <w:b/>
          <w:sz w:val="24"/>
          <w:szCs w:val="24"/>
        </w:rPr>
      </w:pPr>
    </w:p>
    <w:p w14:paraId="4446D742" w14:textId="77777777" w:rsidR="00EC2AE8" w:rsidRDefault="00000000" w:rsidP="00EC2AE8">
      <w:pPr>
        <w:ind w:right="-567"/>
        <w:jc w:val="center"/>
        <w:rPr>
          <w:rFonts w:ascii="Cambria" w:hAnsi="Cambria"/>
          <w:b/>
          <w:sz w:val="24"/>
          <w:szCs w:val="24"/>
        </w:rPr>
      </w:pPr>
      <w:r>
        <w:rPr>
          <w:rFonts w:ascii="Cambria" w:hAnsi="Cambria"/>
          <w:b/>
          <w:sz w:val="24"/>
          <w:szCs w:val="24"/>
        </w:rPr>
        <w:t xml:space="preserve">WILLIAN SOUZA </w:t>
      </w:r>
    </w:p>
    <w:p w14:paraId="6CBCDDAF" w14:textId="77777777" w:rsidR="00EC2AE8" w:rsidRDefault="00000000" w:rsidP="00EC2AE8">
      <w:pPr>
        <w:ind w:right="-567"/>
        <w:jc w:val="center"/>
        <w:rPr>
          <w:rFonts w:ascii="Cambria" w:hAnsi="Cambria"/>
          <w:bCs/>
          <w:sz w:val="24"/>
          <w:szCs w:val="24"/>
        </w:rPr>
      </w:pPr>
      <w:r>
        <w:rPr>
          <w:rFonts w:ascii="Cambria" w:hAnsi="Cambria"/>
          <w:bCs/>
          <w:sz w:val="24"/>
          <w:szCs w:val="24"/>
        </w:rPr>
        <w:t>Vereador – Líder de Governo</w:t>
      </w:r>
    </w:p>
    <w:p w14:paraId="4E178564" w14:textId="77777777" w:rsidR="001D2449" w:rsidRDefault="001D2449" w:rsidP="00EC2AE8">
      <w:pPr>
        <w:ind w:right="-567"/>
        <w:jc w:val="center"/>
        <w:rPr>
          <w:rFonts w:ascii="Cambria" w:hAnsi="Cambria"/>
          <w:bCs/>
          <w:sz w:val="24"/>
          <w:szCs w:val="24"/>
        </w:rPr>
      </w:pPr>
    </w:p>
    <w:p w14:paraId="49962EF1" w14:textId="77777777" w:rsidR="001D2449" w:rsidRDefault="001D2449" w:rsidP="00EC2AE8">
      <w:pPr>
        <w:ind w:right="-567"/>
        <w:jc w:val="center"/>
        <w:rPr>
          <w:rFonts w:ascii="Cambria" w:hAnsi="Cambria"/>
          <w:bCs/>
          <w:sz w:val="24"/>
          <w:szCs w:val="24"/>
        </w:rPr>
      </w:pPr>
    </w:p>
    <w:p w14:paraId="1E3D492A" w14:textId="5E95F3A1" w:rsidR="001D2449" w:rsidRPr="001D2449" w:rsidRDefault="001D2449" w:rsidP="001D2449">
      <w:pPr>
        <w:spacing w:after="0" w:line="240" w:lineRule="auto"/>
        <w:ind w:right="-567"/>
        <w:jc w:val="center"/>
        <w:rPr>
          <w:rFonts w:ascii="Cambria" w:hAnsi="Cambria"/>
          <w:b/>
          <w:sz w:val="24"/>
          <w:szCs w:val="24"/>
        </w:rPr>
      </w:pPr>
      <w:r w:rsidRPr="001D2449">
        <w:rPr>
          <w:rFonts w:ascii="Cambria" w:hAnsi="Cambria"/>
          <w:b/>
          <w:sz w:val="24"/>
          <w:szCs w:val="24"/>
        </w:rPr>
        <w:t>HELIO SILVA</w:t>
      </w:r>
    </w:p>
    <w:p w14:paraId="3A50FEFB" w14:textId="2DA753B9" w:rsidR="001D2449" w:rsidRPr="001D2449" w:rsidRDefault="001D2449" w:rsidP="001D2449">
      <w:pPr>
        <w:spacing w:after="0" w:line="240" w:lineRule="auto"/>
        <w:ind w:right="-567"/>
        <w:jc w:val="center"/>
        <w:rPr>
          <w:rFonts w:ascii="Cambria" w:hAnsi="Cambria"/>
          <w:bCs/>
          <w:sz w:val="24"/>
          <w:szCs w:val="24"/>
        </w:rPr>
      </w:pPr>
      <w:r w:rsidRPr="001D2449">
        <w:rPr>
          <w:rFonts w:ascii="Cambria" w:hAnsi="Cambria"/>
          <w:bCs/>
          <w:sz w:val="24"/>
          <w:szCs w:val="24"/>
        </w:rPr>
        <w:t>PRESIDENTE</w:t>
      </w:r>
    </w:p>
    <w:permEnd w:id="1379015690"/>
    <w:p w14:paraId="24917332" w14:textId="77777777" w:rsidR="006D1E9A" w:rsidRPr="00601B0A" w:rsidRDefault="006D1E9A" w:rsidP="00601B0A"/>
    <w:sectPr w:rsidR="006D1E9A" w:rsidRPr="00601B0A"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15770" w14:textId="77777777" w:rsidR="00305C9E" w:rsidRDefault="00305C9E">
      <w:pPr>
        <w:spacing w:after="0" w:line="240" w:lineRule="auto"/>
      </w:pPr>
      <w:r>
        <w:separator/>
      </w:r>
    </w:p>
  </w:endnote>
  <w:endnote w:type="continuationSeparator" w:id="0">
    <w:p w14:paraId="35620D24" w14:textId="77777777" w:rsidR="00305C9E" w:rsidRDefault="00305C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8D46"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6A5F3457"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48F29F79" wp14:editId="1EDCBB94">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6167D455"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C7494"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D3D5A" w14:textId="77777777" w:rsidR="00305C9E" w:rsidRDefault="00305C9E">
      <w:pPr>
        <w:spacing w:after="0" w:line="240" w:lineRule="auto"/>
      </w:pPr>
      <w:r>
        <w:separator/>
      </w:r>
    </w:p>
  </w:footnote>
  <w:footnote w:type="continuationSeparator" w:id="0">
    <w:p w14:paraId="58AD986E" w14:textId="77777777" w:rsidR="00305C9E" w:rsidRDefault="00305C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FA880"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67184573" wp14:editId="292D3CF2">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4787E688" wp14:editId="43A3C859">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7D49C91B" wp14:editId="12B51BA7">
          <wp:simplePos x="0" y="0"/>
          <wp:positionH relativeFrom="rightMargin">
            <wp:align>center</wp:align>
          </wp:positionH>
          <wp:positionV relativeFrom="page">
            <wp:align>center</wp:align>
          </wp:positionV>
          <wp:extent cx="381000" cy="8191500"/>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8191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5496276">
    <w:abstractNumId w:val="5"/>
  </w:num>
  <w:num w:numId="2" w16cid:durableId="1373074565">
    <w:abstractNumId w:val="4"/>
  </w:num>
  <w:num w:numId="3" w16cid:durableId="1689259379">
    <w:abstractNumId w:val="2"/>
  </w:num>
  <w:num w:numId="4" w16cid:durableId="1929148917">
    <w:abstractNumId w:val="1"/>
  </w:num>
  <w:num w:numId="5" w16cid:durableId="628559780">
    <w:abstractNumId w:val="3"/>
  </w:num>
  <w:num w:numId="6" w16cid:durableId="1452478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1D2449"/>
    <w:rsid w:val="00305C9E"/>
    <w:rsid w:val="00460A32"/>
    <w:rsid w:val="004B2CC9"/>
    <w:rsid w:val="004C545E"/>
    <w:rsid w:val="004E7FAD"/>
    <w:rsid w:val="0051286F"/>
    <w:rsid w:val="00601B0A"/>
    <w:rsid w:val="00626437"/>
    <w:rsid w:val="00632FA0"/>
    <w:rsid w:val="006C41A4"/>
    <w:rsid w:val="006D1E9A"/>
    <w:rsid w:val="00822396"/>
    <w:rsid w:val="00A06CF2"/>
    <w:rsid w:val="00AE6AEE"/>
    <w:rsid w:val="00C00C1E"/>
    <w:rsid w:val="00C36776"/>
    <w:rsid w:val="00CD6B58"/>
    <w:rsid w:val="00CF401E"/>
    <w:rsid w:val="00EC2AE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32DBF"/>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locked/>
    <w:rsid w:val="00EC2AE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EC2AE8"/>
    <w:rPr>
      <w:rFonts w:asciiTheme="majorHAnsi" w:eastAsiaTheme="majorEastAsia" w:hAnsiTheme="majorHAnsi" w:cstheme="majorBidi"/>
      <w:color w:val="2F5496" w:themeColor="accent1" w:themeShade="BF"/>
      <w:sz w:val="32"/>
      <w:szCs w:val="32"/>
    </w:rPr>
  </w:style>
  <w:style w:type="paragraph" w:customStyle="1" w:styleId="card-text">
    <w:name w:val="card-text"/>
    <w:basedOn w:val="Normal"/>
    <w:rsid w:val="00EC2AE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979</Words>
  <Characters>5291</Characters>
  <Application>Microsoft Office Word</Application>
  <DocSecurity>8</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5</cp:revision>
  <cp:lastPrinted>2021-02-25T18:05:00Z</cp:lastPrinted>
  <dcterms:created xsi:type="dcterms:W3CDTF">2021-05-03T13:59:00Z</dcterms:created>
  <dcterms:modified xsi:type="dcterms:W3CDTF">2023-12-19T00:10:00Z</dcterms:modified>
</cp:coreProperties>
</file>