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321/2023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 a Politica Municipal de Incentivo ao Empreendedorismo Inclusivo as Pessoas com Deficiência - PCD Politica Municipal de Incentivo aos Empreendedorismo Inclusivo com especial atenção as crianças, jovens e adolescentes com deficiência e dá outras providencias.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12 de dezembro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