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HÉLIO SILVA, VALDIR DE OLIVEIRA, JOÃO MAIORAL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“Dispõe sobre atualização da Lei Municipal nº 6.006/2017 e dá outras providências”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