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F7954B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3</w:t>
      </w:r>
      <w:r w:rsidR="009E3DF8">
        <w:rPr>
          <w:rFonts w:ascii="Arial" w:hAnsi="Arial" w:cs="Arial"/>
          <w:lang w:val="pt"/>
        </w:rPr>
        <w:t>31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737E4B9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 REDUTOR DE VELOCIDADE (LOMBADA)</w:t>
      </w:r>
      <w:r w:rsidR="00837C2E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Pr="009E3DF8" w:rsidR="009E3DF8">
        <w:rPr>
          <w:rFonts w:ascii="Arial Black" w:hAnsi="Arial Black" w:cs="Arial"/>
          <w:b/>
          <w:bCs/>
          <w:sz w:val="24"/>
          <w:szCs w:val="24"/>
          <w:lang w:val="pt"/>
        </w:rPr>
        <w:t>Rua Aldebaran, N° 35 - Chácara Cruzeiro do Sul - Sumaré - SP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5C5D7218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CCA56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490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>
        <w:rPr>
          <w:rFonts w:ascii="Arial" w:hAnsi="Arial" w:cs="Arial"/>
          <w:lang w:val="pt"/>
        </w:rPr>
        <w:t xml:space="preserve"> dezembro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4F004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BD4E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81B6B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2023-12-11T14:46:00Z</dcterms:created>
  <dcterms:modified xsi:type="dcterms:W3CDTF">2023-12-11T14:46:00Z</dcterms:modified>
</cp:coreProperties>
</file>