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GILSON CAVERN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obrigatoriedade dos Órgãos Públicos e Estabelecimentos Comerciais de Sumaré, a disponibilizarem banheiros aos usuários, contribuintes, consumidores e cliente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