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303/2023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GILSON CAVERNA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obrigatoriedade dos Órgãos Públicos e Estabelecimentos Comerciais de Sumaré, a disponibilizarem banheiros aos usuários, contribuintes, consumidores e clientes.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dezembro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