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GILSON CAVERNA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dos Órgãos Públicos e Estabelecimentos Comerciais de Sumaré, a disponibilizarem banheiros aos usuários, contribuintes, consumidores e clientes.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