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GOMES, ANDRE DA FARMÁCIA, RUDINEI LOBO, 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Lei Ordinária Municipal nº 7.157 de 25 de setembro de 2023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