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o Art. 3º da Lei Municipal nº 7054, de 30 de março de 2023.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