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 Art. 3º da Lei Municipal nº 7054, de 30 de março de 2023.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