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58BC792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3A6FDD">
        <w:rPr>
          <w:rFonts w:ascii="Arial" w:hAnsi="Arial" w:cs="Arial"/>
          <w:sz w:val="24"/>
          <w:szCs w:val="24"/>
        </w:rPr>
        <w:t>sejam realizados serviços de limpeza e manutenção ao longo de toda a extensão da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22A5D">
        <w:rPr>
          <w:rFonts w:ascii="Arial" w:hAnsi="Arial" w:cs="Arial"/>
          <w:b/>
          <w:sz w:val="24"/>
          <w:szCs w:val="24"/>
          <w:u w:val="single"/>
        </w:rPr>
        <w:t>Fortaleza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1DF430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A6FDD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A6FDD">
        <w:rPr>
          <w:rFonts w:ascii="Arial" w:hAnsi="Arial" w:cs="Arial"/>
          <w:sz w:val="24"/>
          <w:szCs w:val="24"/>
        </w:rPr>
        <w:t>novembro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1343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92C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6FDD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2F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B3199-1AA6-466F-B109-78C6336E6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2023-08-21T17:40:00Z</dcterms:created>
  <dcterms:modified xsi:type="dcterms:W3CDTF">2023-11-27T11:42:00Z</dcterms:modified>
</cp:coreProperties>
</file>